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3B9C7" w14:textId="115DF0ED" w:rsidR="005375D2" w:rsidRPr="00AB3CAA" w:rsidRDefault="00AC0E79" w:rsidP="00AB3CAA">
      <w:pPr>
        <w:pStyle w:val="4Bhead"/>
      </w:pPr>
      <w:r w:rsidRPr="00B60AE7">
        <w:t>Vol</w:t>
      </w:r>
      <w:r w:rsidR="006C0946">
        <w:t xml:space="preserve">ume </w:t>
      </w:r>
      <w:r w:rsidR="00C55245">
        <w:t>28</w:t>
      </w:r>
      <w:r w:rsidR="00AB3CAA">
        <w:t>, Number 3</w:t>
      </w:r>
      <w:r w:rsidR="006C0946">
        <w:t xml:space="preserve">, </w:t>
      </w:r>
      <w:r w:rsidR="00AB3CAA">
        <w:t>February</w:t>
      </w:r>
      <w:r w:rsidR="006C0946">
        <w:t xml:space="preserve"> 201</w:t>
      </w:r>
      <w:r w:rsidR="003A53F4">
        <w:t>9</w:t>
      </w:r>
    </w:p>
    <w:p w14:paraId="0B3C298F" w14:textId="258E2F9F" w:rsidR="005375D2" w:rsidRPr="00AB3CAA" w:rsidRDefault="00AB3CAA" w:rsidP="00AB3CAA">
      <w:pPr>
        <w:pStyle w:val="2conventionhead"/>
        <w:rPr>
          <w:lang w:val="en-US"/>
        </w:rPr>
      </w:pPr>
      <w:r>
        <w:rPr>
          <w:lang w:val="en-US"/>
        </w:rPr>
        <w:t>UK p</w:t>
      </w:r>
      <w:r w:rsidR="005375D2" w:rsidRPr="00B41D86">
        <w:rPr>
          <w:lang w:val="en-US"/>
        </w:rPr>
        <w:t>olitics</w:t>
      </w:r>
    </w:p>
    <w:p w14:paraId="59048B20" w14:textId="6E640FFF" w:rsidR="005375D2" w:rsidRPr="00AB3CAA" w:rsidRDefault="00C22491" w:rsidP="00AB3CAA">
      <w:pPr>
        <w:pStyle w:val="2Mainhead"/>
        <w:rPr>
          <w:lang w:val="en-US"/>
        </w:rPr>
      </w:pPr>
      <w:r>
        <w:rPr>
          <w:lang w:val="en-US"/>
        </w:rPr>
        <w:t xml:space="preserve">How effective is </w:t>
      </w:r>
      <w:r w:rsidR="00023B30">
        <w:rPr>
          <w:lang w:val="en-US"/>
        </w:rPr>
        <w:t>Parliament</w:t>
      </w:r>
      <w:r w:rsidR="005375D2" w:rsidRPr="00EA7F19">
        <w:rPr>
          <w:lang w:val="en-US"/>
        </w:rPr>
        <w:t>?</w:t>
      </w:r>
    </w:p>
    <w:p w14:paraId="41918CB0" w14:textId="1F7A635E" w:rsidR="003A53F4" w:rsidRPr="003A53F4" w:rsidRDefault="003A53F4" w:rsidP="00AB3CAA">
      <w:pPr>
        <w:pStyle w:val="1Text"/>
        <w:rPr>
          <w:b/>
        </w:rPr>
      </w:pPr>
      <w:r w:rsidRPr="00245441">
        <w:rPr>
          <w:b/>
        </w:rPr>
        <w:t>This</w:t>
      </w:r>
      <w:r>
        <w:rPr>
          <w:b/>
        </w:rPr>
        <w:t xml:space="preserve"> article is a useful companion piece to the </w:t>
      </w:r>
      <w:r w:rsidR="00C22491">
        <w:rPr>
          <w:b/>
        </w:rPr>
        <w:t xml:space="preserve">article on </w:t>
      </w:r>
      <w:r w:rsidR="00795477">
        <w:rPr>
          <w:b/>
        </w:rPr>
        <w:t>the House of Lords</w:t>
      </w:r>
      <w:r>
        <w:rPr>
          <w:b/>
        </w:rPr>
        <w:t xml:space="preserve"> (</w:t>
      </w:r>
      <w:r w:rsidR="00795477" w:rsidRPr="00795477">
        <w:rPr>
          <w:b/>
        </w:rPr>
        <w:t>pages 10–13</w:t>
      </w:r>
      <w:r>
        <w:rPr>
          <w:b/>
        </w:rPr>
        <w:t xml:space="preserve">) in this issue of </w:t>
      </w:r>
      <w:r w:rsidRPr="00F77C5E">
        <w:rPr>
          <w:b/>
          <w:smallCaps/>
        </w:rPr>
        <w:t>Politics Review</w:t>
      </w:r>
    </w:p>
    <w:p w14:paraId="6D44C8B9" w14:textId="47077466" w:rsidR="005375D2" w:rsidRPr="003A53F4" w:rsidRDefault="005375D2" w:rsidP="003A53F4">
      <w:pPr>
        <w:pStyle w:val="1Text"/>
      </w:pPr>
      <w:r w:rsidRPr="00B41D86">
        <w:t xml:space="preserve">Until recently, the story of British politics was one of executive dominance. The largest party in the Commons usually got its way on </w:t>
      </w:r>
      <w:proofErr w:type="gramStart"/>
      <w:r w:rsidRPr="00B41D86">
        <w:t>a number of</w:t>
      </w:r>
      <w:proofErr w:type="gramEnd"/>
      <w:r w:rsidRPr="00B41D86">
        <w:t xml:space="preserve"> fronts, from passing legislation to </w:t>
      </w:r>
      <w:r w:rsidR="00C22491">
        <w:t>light-</w:t>
      </w:r>
      <w:r w:rsidRPr="00B41D86">
        <w:t>touch</w:t>
      </w:r>
      <w:r w:rsidR="00C22491">
        <w:t xml:space="preserve"> scrutiny by tame select c</w:t>
      </w:r>
      <w:r w:rsidRPr="00B41D86">
        <w:t xml:space="preserve">ommittees. The Lords, less dominated by the executive, remained meek in the </w:t>
      </w:r>
      <w:r w:rsidR="00C22491">
        <w:t>face of an elected government. A</w:t>
      </w:r>
      <w:r w:rsidRPr="00B41D86">
        <w:t>t best</w:t>
      </w:r>
      <w:r w:rsidR="00C22491">
        <w:t>,</w:t>
      </w:r>
      <w:r w:rsidRPr="00B41D86">
        <w:t xml:space="preserve"> it provided cosmetic amendments to government bills. However, over the past two decades the two Houses have found a new sense of purpose and resolve, holding </w:t>
      </w:r>
      <w:r w:rsidR="008B5AFC">
        <w:t xml:space="preserve">the </w:t>
      </w:r>
      <w:r w:rsidRPr="00B41D86">
        <w:t xml:space="preserve">government to account, scrutinising the executive with </w:t>
      </w:r>
      <w:proofErr w:type="gramStart"/>
      <w:r w:rsidRPr="00B41D86">
        <w:t>purpose</w:t>
      </w:r>
      <w:proofErr w:type="gramEnd"/>
      <w:r w:rsidRPr="00B41D86">
        <w:t xml:space="preserve"> and defying the will of government.</w:t>
      </w:r>
    </w:p>
    <w:p w14:paraId="02D55ECA" w14:textId="1E4299E4" w:rsidR="005375D2" w:rsidRPr="00B41D86" w:rsidRDefault="00C22491" w:rsidP="00AB3CAA">
      <w:pPr>
        <w:pStyle w:val="3Ahead"/>
      </w:pPr>
      <w:r>
        <w:t xml:space="preserve">The Brexit </w:t>
      </w:r>
      <w:proofErr w:type="gramStart"/>
      <w:r>
        <w:t>f</w:t>
      </w:r>
      <w:r w:rsidR="005375D2" w:rsidRPr="00B41D86">
        <w:t>actor</w:t>
      </w:r>
      <w:proofErr w:type="gramEnd"/>
      <w:r w:rsidR="005375D2" w:rsidRPr="00B41D86">
        <w:t xml:space="preserve"> </w:t>
      </w:r>
    </w:p>
    <w:p w14:paraId="3EFF1325" w14:textId="4942EFCC" w:rsidR="005375D2" w:rsidRPr="003A53F4" w:rsidRDefault="005375D2" w:rsidP="003A53F4">
      <w:pPr>
        <w:pStyle w:val="1Text"/>
      </w:pPr>
      <w:r w:rsidRPr="00B41D86">
        <w:t xml:space="preserve">At the time of writing, a febrile atmosphere dominates the two chambers. Tory backbenchers in the Commons </w:t>
      </w:r>
      <w:r w:rsidR="00C22491">
        <w:t xml:space="preserve">have </w:t>
      </w:r>
      <w:r w:rsidRPr="00B41D86">
        <w:t xml:space="preserve">openly </w:t>
      </w:r>
      <w:r w:rsidR="00C22491">
        <w:t>spoken</w:t>
      </w:r>
      <w:r w:rsidRPr="00B41D86">
        <w:t xml:space="preserve"> against the </w:t>
      </w:r>
      <w:r w:rsidR="0054691F">
        <w:t>p</w:t>
      </w:r>
      <w:r w:rsidRPr="00B41D86">
        <w:t xml:space="preserve">rime </w:t>
      </w:r>
      <w:r w:rsidR="0054691F">
        <w:t>m</w:t>
      </w:r>
      <w:r w:rsidRPr="00B41D86">
        <w:t xml:space="preserve">inister, </w:t>
      </w:r>
      <w:r w:rsidR="00C22491">
        <w:t xml:space="preserve">and </w:t>
      </w:r>
      <w:r w:rsidRPr="00B41D86">
        <w:t>cries of ‘betrayal’ and ‘treachery’ echo around the chamber. Brexit, an issue that divides the two main parties</w:t>
      </w:r>
      <w:r w:rsidR="00C22491">
        <w:t>,</w:t>
      </w:r>
      <w:r w:rsidRPr="00B41D86">
        <w:t xml:space="preserve"> has wreaked havoc upon the traditional norms of party </w:t>
      </w:r>
      <w:r w:rsidR="00C22491">
        <w:t>discipline.</w:t>
      </w:r>
    </w:p>
    <w:p w14:paraId="4AFED489" w14:textId="7430A281" w:rsidR="00C22491" w:rsidRDefault="005375D2" w:rsidP="003A53F4">
      <w:pPr>
        <w:pStyle w:val="1Text"/>
      </w:pPr>
      <w:r w:rsidRPr="00B41D86">
        <w:t>British political parties are ‘broad churches’ and so discipline becomes mandatory if these parties are to successfully implement a legislative programme in power or oppose the</w:t>
      </w:r>
      <w:r w:rsidR="00C22491">
        <w:t xml:space="preserve"> government in opposition. The first past the p</w:t>
      </w:r>
      <w:r w:rsidRPr="00B41D86">
        <w:t xml:space="preserve">ost electoral system gives the </w:t>
      </w:r>
      <w:r w:rsidR="00C22491">
        <w:t>UK</w:t>
      </w:r>
      <w:r w:rsidRPr="00B41D86">
        <w:t xml:space="preserve"> a two-party system, as only the two main parties have a realistic chance of forming a government. Party managers</w:t>
      </w:r>
      <w:r>
        <w:t xml:space="preserve"> (</w:t>
      </w:r>
      <w:r w:rsidRPr="00B41D86">
        <w:t>known as whips</w:t>
      </w:r>
      <w:r>
        <w:t>)</w:t>
      </w:r>
      <w:r w:rsidRPr="00B41D86">
        <w:t xml:space="preserve"> have perfected the art of keeping the party together, through patronage, </w:t>
      </w:r>
      <w:proofErr w:type="gramStart"/>
      <w:r w:rsidRPr="00B41D86">
        <w:t>persuasion</w:t>
      </w:r>
      <w:proofErr w:type="gramEnd"/>
      <w:r w:rsidRPr="00B41D86">
        <w:t xml:space="preserve"> and pressure. Brexit has upended this control, with the Tories the most vulnerable to a core group of Brexiteers, ready to defy the party whip. With a minority government (t</w:t>
      </w:r>
      <w:r w:rsidR="00C22491">
        <w:t>he 2017 election led to a hung p</w:t>
      </w:r>
      <w:r w:rsidRPr="00B41D86">
        <w:t xml:space="preserve">arliament, </w:t>
      </w:r>
      <w:r w:rsidR="00C22491">
        <w:t xml:space="preserve">as </w:t>
      </w:r>
      <w:r w:rsidRPr="00B41D86">
        <w:t>the Conservatives won 318 seats, eight short of a major</w:t>
      </w:r>
      <w:r w:rsidR="00C22491">
        <w:t>ity) they require their MP</w:t>
      </w:r>
      <w:r w:rsidR="008B5AFC">
        <w:t>s to stay loyal.</w:t>
      </w:r>
    </w:p>
    <w:p w14:paraId="1FCF1ACE" w14:textId="5309D34E" w:rsidR="005375D2" w:rsidRPr="003A53F4" w:rsidRDefault="005375D2" w:rsidP="003A53F4">
      <w:pPr>
        <w:pStyle w:val="1Text"/>
      </w:pPr>
      <w:r w:rsidRPr="00B41D86">
        <w:t>Jacob Rees-</w:t>
      </w:r>
      <w:proofErr w:type="spellStart"/>
      <w:r w:rsidRPr="00B41D86">
        <w:t>Mogg</w:t>
      </w:r>
      <w:proofErr w:type="spellEnd"/>
      <w:r w:rsidRPr="00B41D86">
        <w:t>, head of the European Research Group and arch Brexiteer</w:t>
      </w:r>
      <w:r w:rsidR="00C22491">
        <w:t>,</w:t>
      </w:r>
      <w:r w:rsidRPr="00B41D86">
        <w:t xml:space="preserve"> also </w:t>
      </w:r>
      <w:proofErr w:type="gramStart"/>
      <w:r w:rsidRPr="00B41D86">
        <w:t>has to</w:t>
      </w:r>
      <w:proofErr w:type="gramEnd"/>
      <w:r w:rsidRPr="00B41D86">
        <w:t xml:space="preserve"> contend with staunch Remainers on his side, ready to undermine any deal that they feel harms Britain’s economic standing. In December</w:t>
      </w:r>
      <w:r w:rsidR="00C22491">
        <w:t xml:space="preserve"> 2018, the</w:t>
      </w:r>
      <w:r w:rsidRPr="00B41D86">
        <w:t xml:space="preserve"> Brexiteers and Remainers within the party inflicted disarray on the government benches, defeating the party on </w:t>
      </w:r>
      <w:proofErr w:type="gramStart"/>
      <w:r w:rsidRPr="00B41D86">
        <w:t>a number of</w:t>
      </w:r>
      <w:proofErr w:type="gramEnd"/>
      <w:r w:rsidRPr="00B41D86">
        <w:t xml:space="preserve"> crucial Brexit motions. One motion found</w:t>
      </w:r>
      <w:r w:rsidR="00C22491">
        <w:t xml:space="preserve"> the government in contempt of </w:t>
      </w:r>
      <w:r w:rsidR="00023B30">
        <w:t>Parliament</w:t>
      </w:r>
      <w:r w:rsidRPr="00B41D86">
        <w:t xml:space="preserve">, </w:t>
      </w:r>
      <w:r>
        <w:t xml:space="preserve">for </w:t>
      </w:r>
      <w:r w:rsidRPr="00B41D86">
        <w:t xml:space="preserve">the first time ever, over its refusal to release the </w:t>
      </w:r>
      <w:r w:rsidR="0054691F">
        <w:t>a</w:t>
      </w:r>
      <w:r w:rsidRPr="00B41D86">
        <w:t xml:space="preserve">ttorney </w:t>
      </w:r>
      <w:r w:rsidR="0054691F">
        <w:t>g</w:t>
      </w:r>
      <w:r w:rsidRPr="00B41D86">
        <w:t>eneral</w:t>
      </w:r>
      <w:r w:rsidR="00D63AD8">
        <w:t>’s legal advice on the prime m</w:t>
      </w:r>
      <w:r w:rsidRPr="00B41D86">
        <w:t>inister’s Br</w:t>
      </w:r>
      <w:r w:rsidR="00D63AD8">
        <w:t xml:space="preserve">exit deal. Another motion gave </w:t>
      </w:r>
      <w:r w:rsidR="00CF57A7">
        <w:t>Parliament</w:t>
      </w:r>
      <w:r w:rsidRPr="00B41D86">
        <w:t xml:space="preserve"> more power to decide the next steps if </w:t>
      </w:r>
      <w:r w:rsidR="00D63AD8">
        <w:t>May’s</w:t>
      </w:r>
      <w:r w:rsidRPr="00B41D86">
        <w:t xml:space="preserve"> deal were to fail. The vote against the gover</w:t>
      </w:r>
      <w:r>
        <w:t>nment over contempt proceedings</w:t>
      </w:r>
      <w:r w:rsidRPr="00B41D86">
        <w:t xml:space="preserve"> won b</w:t>
      </w:r>
      <w:r w:rsidR="00580C1B">
        <w:t>y 311 votes to 293, b</w:t>
      </w:r>
      <w:r w:rsidRPr="00B41D86">
        <w:t xml:space="preserve">ut the government lost the later vote on handing </w:t>
      </w:r>
      <w:r w:rsidR="00CF57A7">
        <w:t>Parliament</w:t>
      </w:r>
      <w:r w:rsidR="00580C1B">
        <w:t xml:space="preserve"> more power by a bigger margin —</w:t>
      </w:r>
      <w:r w:rsidRPr="00B41D86">
        <w:t xml:space="preserve"> 321 votes to 299. </w:t>
      </w:r>
    </w:p>
    <w:p w14:paraId="3A09C458" w14:textId="2BBB4293" w:rsidR="005375D2" w:rsidRPr="003A53F4" w:rsidRDefault="005375D2" w:rsidP="003A53F4">
      <w:pPr>
        <w:pStyle w:val="1Text"/>
        <w:tabs>
          <w:tab w:val="left" w:pos="2835"/>
        </w:tabs>
      </w:pPr>
      <w:r w:rsidRPr="00B41D86">
        <w:t>The embarrassing defeats in December followed a</w:t>
      </w:r>
      <w:r w:rsidR="00580C1B">
        <w:t xml:space="preserve"> Supreme Court judgement in 2017</w:t>
      </w:r>
      <w:r w:rsidRPr="00B41D86">
        <w:t xml:space="preserve"> after campaigner Gina Miller successfully argued that </w:t>
      </w:r>
      <w:r>
        <w:t>the decision to trigger</w:t>
      </w:r>
      <w:r w:rsidRPr="00B41D86">
        <w:t xml:space="preserve"> Article 50 </w:t>
      </w:r>
      <w:r w:rsidR="00580C1B">
        <w:t xml:space="preserve">belonged to </w:t>
      </w:r>
      <w:r w:rsidR="00CF57A7">
        <w:t>Parliament</w:t>
      </w:r>
      <w:r w:rsidR="00580C1B">
        <w:t xml:space="preserve">, not the executive. It was </w:t>
      </w:r>
      <w:r w:rsidR="00CF57A7">
        <w:t>Parliament</w:t>
      </w:r>
      <w:r w:rsidRPr="00B41D86">
        <w:t xml:space="preserve"> that took B</w:t>
      </w:r>
      <w:r w:rsidR="00580C1B">
        <w:t xml:space="preserve">ritain into Europe and so only </w:t>
      </w:r>
      <w:r w:rsidR="00CF57A7">
        <w:t>Parliament</w:t>
      </w:r>
      <w:r w:rsidRPr="00B41D86">
        <w:t xml:space="preserve"> had the right to trigger the process that would see a reversal. I</w:t>
      </w:r>
      <w:r>
        <w:t>n its judg</w:t>
      </w:r>
      <w:r w:rsidR="00580C1B">
        <w:t>e</w:t>
      </w:r>
      <w:r>
        <w:t>ment, the court supported</w:t>
      </w:r>
      <w:r w:rsidRPr="00B41D86">
        <w:t xml:space="preserve"> the principle that</w:t>
      </w:r>
      <w:r w:rsidR="00580C1B">
        <w:t xml:space="preserve"> p</w:t>
      </w:r>
      <w:r w:rsidRPr="00B41D86">
        <w:t xml:space="preserve">arliamentary sovereignty trumped the </w:t>
      </w:r>
      <w:r w:rsidR="0054691F">
        <w:t>p</w:t>
      </w:r>
      <w:r w:rsidRPr="00B41D86">
        <w:t xml:space="preserve">rime </w:t>
      </w:r>
      <w:r w:rsidR="0054691F">
        <w:t>m</w:t>
      </w:r>
      <w:r w:rsidRPr="00B41D86">
        <w:t xml:space="preserve">inister’s prerogative powers. In December 2017, an amendment to the EU Withdrawal Bill stated that the House of Commons would </w:t>
      </w:r>
      <w:r w:rsidRPr="00B41D86">
        <w:lastRenderedPageBreak/>
        <w:t xml:space="preserve">need to ratify any final deal and that the Lords would have to </w:t>
      </w:r>
      <w:r w:rsidR="00D95FE2">
        <w:t xml:space="preserve">debate it </w:t>
      </w:r>
      <w:r w:rsidRPr="00B41D86">
        <w:t xml:space="preserve">before the deal came into force. </w:t>
      </w:r>
      <w:r>
        <w:t xml:space="preserve">It is </w:t>
      </w:r>
      <w:proofErr w:type="gramStart"/>
      <w:r>
        <w:t>absolutely clear</w:t>
      </w:r>
      <w:proofErr w:type="gramEnd"/>
      <w:r>
        <w:t xml:space="preserve"> that </w:t>
      </w:r>
      <w:r w:rsidRPr="00B41D86">
        <w:t>Brexit has strengthene</w:t>
      </w:r>
      <w:r w:rsidR="00D95FE2">
        <w:t>d the role of parliamentarians.</w:t>
      </w:r>
    </w:p>
    <w:p w14:paraId="23BE33FF" w14:textId="77777777" w:rsidR="005375D2" w:rsidRPr="00B41D86" w:rsidRDefault="005375D2" w:rsidP="00AB3CAA">
      <w:pPr>
        <w:pStyle w:val="3Ahead"/>
      </w:pPr>
      <w:r w:rsidRPr="00B41D86">
        <w:t>Hung parliaments and slim majorities</w:t>
      </w:r>
    </w:p>
    <w:p w14:paraId="2A8BF2AE" w14:textId="76848DB3" w:rsidR="00D95FE2" w:rsidRDefault="005375D2" w:rsidP="003A53F4">
      <w:pPr>
        <w:pStyle w:val="1Text"/>
      </w:pPr>
      <w:r w:rsidRPr="00B41D86">
        <w:t>Since 2010 the House of Commons has asserted its power ove</w:t>
      </w:r>
      <w:r>
        <w:t>r the executive. As governments</w:t>
      </w:r>
      <w:r w:rsidRPr="00B41D86">
        <w:t xml:space="preserve"> struggl</w:t>
      </w:r>
      <w:r w:rsidR="00D95FE2">
        <w:t xml:space="preserve">ed to secure large majorities, </w:t>
      </w:r>
      <w:r w:rsidR="00023B30">
        <w:t>Parliament</w:t>
      </w:r>
      <w:r w:rsidRPr="00B41D86">
        <w:t xml:space="preserve"> has become stronger. The 2010 </w:t>
      </w:r>
      <w:r w:rsidR="00D95FE2">
        <w:t xml:space="preserve">general </w:t>
      </w:r>
      <w:r w:rsidRPr="00B41D86">
        <w:t xml:space="preserve">election led to a hung </w:t>
      </w:r>
      <w:r w:rsidR="00023B30">
        <w:t>parliament</w:t>
      </w:r>
      <w:r w:rsidRPr="00B41D86">
        <w:t>, with the Tories returning only 3</w:t>
      </w:r>
      <w:r w:rsidR="00D95FE2">
        <w:t>06 MPs, which</w:t>
      </w:r>
      <w:r w:rsidRPr="00B41D86">
        <w:t xml:space="preserve"> forced </w:t>
      </w:r>
      <w:r>
        <w:t xml:space="preserve">them </w:t>
      </w:r>
      <w:r w:rsidRPr="00B41D86">
        <w:t>into a coalition with the Liberal Democrat</w:t>
      </w:r>
      <w:r>
        <w:t>s</w:t>
      </w:r>
      <w:r w:rsidRPr="00B41D86">
        <w:t>. The 2015 election gave t</w:t>
      </w:r>
      <w:r>
        <w:t>he Tories a slim majority</w:t>
      </w:r>
      <w:r w:rsidRPr="00B41D86">
        <w:t xml:space="preserve">, </w:t>
      </w:r>
      <w:r w:rsidR="00D95FE2">
        <w:t>but</w:t>
      </w:r>
      <w:r w:rsidRPr="00B41D86">
        <w:t xml:space="preserve"> this was seen by Theresa May as insufficient to go into Brexit talks. May called a snap election in 2</w:t>
      </w:r>
      <w:r>
        <w:t>017</w:t>
      </w:r>
      <w:r w:rsidRPr="00B41D86">
        <w:t xml:space="preserve"> but squandered her small majority for another minority government of 317 seats, propped up by the Northern Irish Democratic Unionist Party’s 10 seats. </w:t>
      </w:r>
    </w:p>
    <w:p w14:paraId="143DB7BA" w14:textId="11605587" w:rsidR="005375D2" w:rsidRPr="003A53F4" w:rsidRDefault="005375D2" w:rsidP="003A53F4">
      <w:pPr>
        <w:pStyle w:val="1Text"/>
      </w:pPr>
      <w:r w:rsidRPr="00B41D86">
        <w:t>Parliamentary arithmet</w:t>
      </w:r>
      <w:r w:rsidR="00D95FE2">
        <w:t xml:space="preserve">ic has conspired to strengthen </w:t>
      </w:r>
      <w:r w:rsidR="00023B30">
        <w:t>Parliament</w:t>
      </w:r>
      <w:r w:rsidRPr="00B41D86">
        <w:t xml:space="preserve">. In the space of </w:t>
      </w:r>
      <w:r w:rsidR="00D95FE2">
        <w:t>6</w:t>
      </w:r>
      <w:r w:rsidRPr="00B41D86">
        <w:t xml:space="preserve"> years, </w:t>
      </w:r>
      <w:r w:rsidR="00D95FE2">
        <w:t>Cameron faced nine</w:t>
      </w:r>
      <w:r w:rsidRPr="00B41D86">
        <w:t xml:space="preserve"> defeats in the Commons, including a motion authorising mi</w:t>
      </w:r>
      <w:r w:rsidR="00D95FE2">
        <w:t>litary action in Syria</w:t>
      </w:r>
      <w:r w:rsidRPr="00B41D86">
        <w:t xml:space="preserve"> in 2013. May’s government has to date been defeated eighteen times in the Commons. Contrast this with Margaret Thatcher, who in her 11 years faced only four defeats</w:t>
      </w:r>
      <w:r w:rsidR="00D95FE2">
        <w:t>,</w:t>
      </w:r>
      <w:r w:rsidRPr="00B41D86">
        <w:t xml:space="preserve"> and </w:t>
      </w:r>
      <w:r w:rsidR="00D95FE2">
        <w:t xml:space="preserve">Tony </w:t>
      </w:r>
      <w:r w:rsidRPr="00B41D86">
        <w:t>Blair</w:t>
      </w:r>
      <w:r w:rsidR="00D95FE2">
        <w:t>,</w:t>
      </w:r>
      <w:r w:rsidRPr="00B41D86">
        <w:t xml:space="preserve"> who in his 10 years also faced only four defeats, all in 2006 as his power waned. In hung parliaments or those with slim majorities, </w:t>
      </w:r>
      <w:r w:rsidR="00023B30">
        <w:t>Parliament</w:t>
      </w:r>
      <w:r w:rsidRPr="00B41D86">
        <w:t xml:space="preserve"> becomes more effective in holding the governm</w:t>
      </w:r>
      <w:r w:rsidR="00D95FE2">
        <w:t>ent to account and defying the e</w:t>
      </w:r>
      <w:r w:rsidRPr="00B41D86">
        <w:t xml:space="preserve">xecutive. </w:t>
      </w:r>
    </w:p>
    <w:p w14:paraId="1EBE1E15" w14:textId="2172113D" w:rsidR="005375D2" w:rsidRPr="00B41D86" w:rsidRDefault="00C22491" w:rsidP="00AB3CAA">
      <w:pPr>
        <w:pStyle w:val="3Ahead"/>
      </w:pPr>
      <w:r>
        <w:t>Select c</w:t>
      </w:r>
      <w:r w:rsidR="003A53F4">
        <w:t>ommittees</w:t>
      </w:r>
    </w:p>
    <w:p w14:paraId="7F3C4D67" w14:textId="3C963601" w:rsidR="00D95FE2" w:rsidRDefault="00D95FE2" w:rsidP="00AB3CAA">
      <w:pPr>
        <w:pStyle w:val="1Text"/>
      </w:pPr>
      <w:r>
        <w:t>Beyond the Commons and Lords c</w:t>
      </w:r>
      <w:r w:rsidR="005375D2" w:rsidRPr="00B41D86">
        <w:t>hambers, committees have also discovered a new lease of life. Th</w:t>
      </w:r>
      <w:r w:rsidR="008B5AFC">
        <w:t>e implementation of the Wright r</w:t>
      </w:r>
      <w:r w:rsidR="005375D2" w:rsidRPr="00B41D86">
        <w:t>eforms in 2010 gave the House of Commons t</w:t>
      </w:r>
      <w:r w:rsidR="005375D2">
        <w:t>he right to</w:t>
      </w:r>
      <w:r w:rsidR="005375D2" w:rsidRPr="00B41D86">
        <w:t xml:space="preserve"> elect committee members and chairs. This prompted backbenchers to be elected to committees that until now were part of the prize of party leaders’ patronage. Select committees in the Commons </w:t>
      </w:r>
      <w:r w:rsidR="008B5AFC">
        <w:t>place</w:t>
      </w:r>
      <w:r w:rsidR="005375D2" w:rsidRPr="00B41D86">
        <w:t xml:space="preserve"> government departments </w:t>
      </w:r>
      <w:r>
        <w:t>under scrutiny in three areas:</w:t>
      </w:r>
      <w:r w:rsidR="005375D2" w:rsidRPr="00B41D86">
        <w:t xml:space="preserve"> spending, </w:t>
      </w:r>
      <w:proofErr w:type="gramStart"/>
      <w:r w:rsidR="005375D2" w:rsidRPr="00B41D86">
        <w:t>policies</w:t>
      </w:r>
      <w:proofErr w:type="gramEnd"/>
      <w:r w:rsidR="005375D2" w:rsidRPr="00B41D86">
        <w:t xml:space="preserve"> and appointments. Since 2010 these committees have a</w:t>
      </w:r>
      <w:r>
        <w:t>ttracted feisty and independent-minded MP</w:t>
      </w:r>
      <w:r w:rsidR="005375D2" w:rsidRPr="00B41D86">
        <w:t xml:space="preserve">s </w:t>
      </w:r>
      <w:r>
        <w:t xml:space="preserve">such as Labour’s Margaret Hodge, chair of the Public Accounts Committee between 2010 and </w:t>
      </w:r>
      <w:r w:rsidR="005375D2" w:rsidRPr="00B41D86">
        <w:t>2015. She tore into witnesses, harangued ministers and</w:t>
      </w:r>
      <w:r>
        <w:t>,</w:t>
      </w:r>
      <w:r w:rsidR="005375D2" w:rsidRPr="00B41D86">
        <w:t xml:space="preserve"> according to one study, had more of a profile than </w:t>
      </w:r>
      <w:proofErr w:type="gramStart"/>
      <w:r w:rsidR="005375D2" w:rsidRPr="00B41D86">
        <w:t>the majority of</w:t>
      </w:r>
      <w:proofErr w:type="gramEnd"/>
      <w:r w:rsidR="005375D2" w:rsidRPr="00B41D86">
        <w:t xml:space="preserve"> government ministers. </w:t>
      </w:r>
      <w:r>
        <w:t>Hodge</w:t>
      </w:r>
      <w:r w:rsidR="005375D2" w:rsidRPr="00B41D86">
        <w:t xml:space="preserve"> even admitted she had more power as chair than she ever did as a </w:t>
      </w:r>
      <w:r w:rsidR="008B5AFC">
        <w:t>minister in Blair’s government.</w:t>
      </w:r>
    </w:p>
    <w:p w14:paraId="2F44020E" w14:textId="0D96435A" w:rsidR="00D95FE2" w:rsidRDefault="005375D2" w:rsidP="00AB3CAA">
      <w:pPr>
        <w:pStyle w:val="1Text"/>
      </w:pPr>
      <w:r w:rsidRPr="00B41D86">
        <w:t>Then there is Labour’s Keit</w:t>
      </w:r>
      <w:r w:rsidR="008B5AFC">
        <w:t xml:space="preserve">h </w:t>
      </w:r>
      <w:proofErr w:type="spellStart"/>
      <w:r w:rsidR="008B5AFC">
        <w:t>Vaz</w:t>
      </w:r>
      <w:proofErr w:type="spellEnd"/>
      <w:r w:rsidR="008B5AFC">
        <w:t>, who as the long-</w:t>
      </w:r>
      <w:r w:rsidR="00D95FE2">
        <w:t>running chair of the Home Affairs Select C</w:t>
      </w:r>
      <w:r w:rsidRPr="00B41D86">
        <w:t xml:space="preserve">ommittee (resigning in 2016 after a personal scandal), </w:t>
      </w:r>
      <w:r w:rsidR="00D95FE2">
        <w:t>had a greater profile than the s</w:t>
      </w:r>
      <w:r w:rsidRPr="00B41D86">
        <w:t>hadow Home Secretary</w:t>
      </w:r>
      <w:r>
        <w:t>.</w:t>
      </w:r>
      <w:r w:rsidR="00D95FE2">
        <w:t xml:space="preserve"> </w:t>
      </w:r>
      <w:r w:rsidRPr="00B41D86">
        <w:t xml:space="preserve">Conservative Dr Sarah Wollaston, </w:t>
      </w:r>
      <w:r w:rsidR="00DE0790">
        <w:t>c</w:t>
      </w:r>
      <w:r w:rsidRPr="00B41D86">
        <w:t>hair of the Health Select Committee, has brought her experience as a GP to the task, questioning the role of powerf</w:t>
      </w:r>
      <w:r w:rsidR="00D95FE2">
        <w:t xml:space="preserve">ul pharmaceutical lobbies. </w:t>
      </w:r>
      <w:r w:rsidRPr="00B41D86">
        <w:t>Frank Field, maverick Labour MP</w:t>
      </w:r>
      <w:r w:rsidR="00D95FE2">
        <w:t>,</w:t>
      </w:r>
      <w:r w:rsidRPr="00B41D86">
        <w:t xml:space="preserve"> has chaired the Work and Pensions Committee, criticising the government’s handling of the controvers</w:t>
      </w:r>
      <w:r w:rsidR="00D95FE2">
        <w:t>ial universal credit</w:t>
      </w:r>
      <w:r>
        <w:t xml:space="preserve"> </w:t>
      </w:r>
      <w:proofErr w:type="gramStart"/>
      <w:r>
        <w:t>programme</w:t>
      </w:r>
      <w:proofErr w:type="gramEnd"/>
      <w:r>
        <w:t xml:space="preserve"> and</w:t>
      </w:r>
      <w:r w:rsidRPr="00B41D86">
        <w:t xml:space="preserve"> calling for an overhaul of the scheme. Meanwhile Amber Rudd, </w:t>
      </w:r>
      <w:r w:rsidR="00D95FE2">
        <w:t>then home s</w:t>
      </w:r>
      <w:r w:rsidRPr="00B41D86">
        <w:t>ecretary</w:t>
      </w:r>
      <w:r w:rsidR="00D95FE2">
        <w:t>,</w:t>
      </w:r>
      <w:r w:rsidRPr="00B41D86">
        <w:t xml:space="preserve"> was forced to resign after she mislead the Home Affairs Select Committee over the culture of immigration targets, saying none existed, only to backtrack after a le</w:t>
      </w:r>
      <w:r w:rsidR="00D95FE2">
        <w:t>aked e</w:t>
      </w:r>
      <w:r w:rsidR="008B5AFC">
        <w:t>-</w:t>
      </w:r>
      <w:r w:rsidR="00D95FE2">
        <w:t>mail suggested otherwise.</w:t>
      </w:r>
    </w:p>
    <w:p w14:paraId="2F3CF4E6" w14:textId="660D6296" w:rsidR="005375D2" w:rsidRPr="00AB3CAA" w:rsidRDefault="00D95FE2" w:rsidP="00AB3CAA">
      <w:pPr>
        <w:pStyle w:val="1Text"/>
      </w:pPr>
      <w:r>
        <w:t>Finally,</w:t>
      </w:r>
      <w:r w:rsidR="005375D2" w:rsidRPr="00B41D86">
        <w:t xml:space="preserve"> who could forget News International’s Rupert Murdoch who</w:t>
      </w:r>
      <w:r>
        <w:t>,</w:t>
      </w:r>
      <w:r w:rsidR="005375D2" w:rsidRPr="00B41D86">
        <w:t xml:space="preserve"> at a hearing of the Culture Select Committee</w:t>
      </w:r>
      <w:r>
        <w:t>, said ‘</w:t>
      </w:r>
      <w:r w:rsidR="005375D2" w:rsidRPr="00B41D86">
        <w:t xml:space="preserve">this is </w:t>
      </w:r>
      <w:r>
        <w:t xml:space="preserve">the </w:t>
      </w:r>
      <w:proofErr w:type="gramStart"/>
      <w:r>
        <w:t>most humble</w:t>
      </w:r>
      <w:proofErr w:type="gramEnd"/>
      <w:r>
        <w:t xml:space="preserve"> day of my life’. Select c</w:t>
      </w:r>
      <w:r w:rsidR="005375D2" w:rsidRPr="00B41D86">
        <w:t>ommittees have enabled parliamentarians to scrutinise in a renewed atmosphere of independence, free from party loyalism and whips</w:t>
      </w:r>
      <w:r>
        <w:t>.</w:t>
      </w:r>
    </w:p>
    <w:p w14:paraId="508BED4D" w14:textId="1BA6159E" w:rsidR="005375D2" w:rsidRPr="00477854" w:rsidRDefault="005375D2" w:rsidP="005375D2">
      <w:pPr>
        <w:pStyle w:val="3Ahead"/>
      </w:pPr>
      <w:r>
        <w:lastRenderedPageBreak/>
        <w:t>Activity</w:t>
      </w:r>
    </w:p>
    <w:p w14:paraId="718A1DFB" w14:textId="08A0C98D" w:rsidR="005375D2" w:rsidRPr="00AB3CAA" w:rsidRDefault="005375D2" w:rsidP="00AB3CAA">
      <w:pPr>
        <w:pStyle w:val="1Text"/>
      </w:pPr>
      <w:r w:rsidRPr="00B41D86">
        <w:t>Parliament has four ma</w:t>
      </w:r>
      <w:r w:rsidR="00D95FE2">
        <w:t>in tasks:</w:t>
      </w:r>
      <w:r>
        <w:t xml:space="preserve"> passing legislation, holding</w:t>
      </w:r>
      <w:r w:rsidRPr="00B41D86">
        <w:t xml:space="preserve"> the executive</w:t>
      </w:r>
      <w:r>
        <w:t xml:space="preserve"> to account</w:t>
      </w:r>
      <w:r w:rsidRPr="00B41D86">
        <w:t xml:space="preserve">, </w:t>
      </w:r>
      <w:proofErr w:type="gramStart"/>
      <w:r w:rsidRPr="00B41D86">
        <w:t>scrutiny</w:t>
      </w:r>
      <w:proofErr w:type="gramEnd"/>
      <w:r w:rsidRPr="00B41D86">
        <w:t xml:space="preserve"> and representation. Draw </w:t>
      </w:r>
      <w:r>
        <w:t xml:space="preserve">up </w:t>
      </w:r>
      <w:r w:rsidRPr="00B41D86">
        <w:t xml:space="preserve">a table and argue the effectiveness and ineffectiveness of all four areas. Remember you should try to give specific </w:t>
      </w:r>
      <w:r w:rsidR="00D95FE2">
        <w:t xml:space="preserve">recent </w:t>
      </w:r>
      <w:r>
        <w:t xml:space="preserve">examples </w:t>
      </w:r>
      <w:r w:rsidRPr="00B41D86">
        <w:t xml:space="preserve">to back up your points. </w:t>
      </w:r>
      <w:r w:rsidR="00D95FE2">
        <w:t xml:space="preserve">For which task is </w:t>
      </w:r>
      <w:r w:rsidR="00023B30">
        <w:t>Parliament</w:t>
      </w:r>
      <w:r>
        <w:t xml:space="preserve"> most effective? </w:t>
      </w:r>
    </w:p>
    <w:p w14:paraId="5AAD18AC" w14:textId="1B8F74F9" w:rsidR="005375D2" w:rsidRPr="00B41D86" w:rsidRDefault="00D95FE2" w:rsidP="005375D2">
      <w:pPr>
        <w:pStyle w:val="6Authorbiog"/>
      </w:pPr>
      <w:r>
        <w:t>Jal Patel is head of p</w:t>
      </w:r>
      <w:r w:rsidR="005375D2">
        <w:t>olitics at Woodhouse College</w:t>
      </w:r>
    </w:p>
    <w:p w14:paraId="298ADE17" w14:textId="1779DD2B" w:rsidR="007D41F0" w:rsidRPr="00B60AE7" w:rsidRDefault="003C57DD" w:rsidP="005E67C3">
      <w:pPr>
        <w:pStyle w:val="1Tex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66688" wp14:editId="113833D2">
                <wp:simplePos x="0" y="0"/>
                <wp:positionH relativeFrom="margin">
                  <wp:posOffset>0</wp:posOffset>
                </wp:positionH>
                <wp:positionV relativeFrom="paragraph">
                  <wp:posOffset>253365</wp:posOffset>
                </wp:positionV>
                <wp:extent cx="6057900" cy="80010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57200C" w14:textId="77777777" w:rsidR="00580C1B" w:rsidRDefault="00580C1B" w:rsidP="003C57DD">
                            <w:pPr>
                              <w:pStyle w:val="1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lang w:val="en-US"/>
                              </w:rPr>
                              <w:t xml:space="preserve">This resource is part of </w:t>
                            </w:r>
                            <w:r>
                              <w:rPr>
                                <w:smallCaps/>
                                <w:lang w:val="en-US"/>
                              </w:rPr>
                              <w:t>Politics</w:t>
                            </w:r>
                            <w:r w:rsidRPr="006244A0">
                              <w:rPr>
                                <w:smallCaps/>
                                <w:lang w:val="en-US"/>
                              </w:rPr>
                              <w:t xml:space="preserve"> Review</w:t>
                            </w:r>
                            <w:r w:rsidRPr="006244A0">
                              <w:rPr>
                                <w:lang w:val="en-US"/>
                              </w:rPr>
                              <w:t>, a magazine written for A</w:t>
                            </w:r>
                            <w:r>
                              <w:rPr>
                                <w:lang w:val="en-US"/>
                              </w:rPr>
                              <w:t xml:space="preserve">-level students by subject </w:t>
                            </w:r>
                            <w:r w:rsidRPr="006244A0">
                              <w:rPr>
                                <w:lang w:val="en-US"/>
                              </w:rPr>
                              <w:t>experts. To su</w:t>
                            </w:r>
                            <w:r>
                              <w:rPr>
                                <w:lang w:val="en-US"/>
                              </w:rPr>
                              <w:t xml:space="preserve">bscribe to the full magazine go </w:t>
                            </w:r>
                            <w:r w:rsidRPr="006244A0">
                              <w:rPr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A94EC5">
                                <w:rPr>
                                  <w:rStyle w:val="Hyperlink"/>
                                  <w:rFonts w:ascii="Calibri" w:hAnsi="Calibri"/>
                                  <w:lang w:val="en-US"/>
                                </w:rPr>
                                <w:t>http://www.hoddereducation.co.uk/po</w:t>
                              </w:r>
                              <w:r>
                                <w:rPr>
                                  <w:rStyle w:val="Hyperlink"/>
                                  <w:rFonts w:ascii="Calibri" w:hAnsi="Calibri"/>
                                  <w:lang w:val="en-US"/>
                                </w:rPr>
                                <w:t>liticsrevi</w:t>
                              </w:r>
                              <w:r w:rsidRPr="00A94EC5">
                                <w:rPr>
                                  <w:rStyle w:val="Hyperlink"/>
                                  <w:rFonts w:ascii="Calibri" w:hAnsi="Calibri"/>
                                  <w:lang w:val="en-US"/>
                                </w:rPr>
                                <w:t>ew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6668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9.95pt;width:47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" filled="f" stroked="f">
                <v:textbox inset=",7.2pt,,7.2pt">
                  <w:txbxContent>
                    <w:p w14:paraId="7957200C" w14:textId="77777777" w:rsidR="00580C1B" w:rsidRDefault="00580C1B" w:rsidP="003C57DD">
                      <w:pPr>
                        <w:pStyle w:val="1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lang w:val="en-US"/>
                        </w:rPr>
                        <w:t xml:space="preserve">This resource is part of </w:t>
                      </w:r>
                      <w:r>
                        <w:rPr>
                          <w:smallCaps/>
                          <w:lang w:val="en-US"/>
                        </w:rPr>
                        <w:t>Politics</w:t>
                      </w:r>
                      <w:r w:rsidRPr="006244A0">
                        <w:rPr>
                          <w:smallCaps/>
                          <w:lang w:val="en-US"/>
                        </w:rPr>
                        <w:t xml:space="preserve"> Review</w:t>
                      </w:r>
                      <w:r w:rsidRPr="006244A0">
                        <w:rPr>
                          <w:lang w:val="en-US"/>
                        </w:rPr>
                        <w:t>, a magazine written for A</w:t>
                      </w:r>
                      <w:r>
                        <w:rPr>
                          <w:lang w:val="en-US"/>
                        </w:rPr>
                        <w:t xml:space="preserve">-level students by subject </w:t>
                      </w:r>
                      <w:r w:rsidRPr="006244A0">
                        <w:rPr>
                          <w:lang w:val="en-US"/>
                        </w:rPr>
                        <w:t>experts. To su</w:t>
                      </w:r>
                      <w:r>
                        <w:rPr>
                          <w:lang w:val="en-US"/>
                        </w:rPr>
                        <w:t xml:space="preserve">bscribe to the full magazine go </w:t>
                      </w:r>
                      <w:r w:rsidRPr="006244A0">
                        <w:rPr>
                          <w:lang w:val="en-US"/>
                        </w:rPr>
                        <w:t>to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  <w:hyperlink r:id="rId8" w:history="1">
                        <w:r w:rsidRPr="00A94EC5">
                          <w:rPr>
                            <w:rStyle w:val="Hyperlink"/>
                            <w:rFonts w:ascii="Calibri" w:hAnsi="Calibri"/>
                            <w:lang w:val="en-US"/>
                          </w:rPr>
                          <w:t>http://www.hoddereducation.co.uk/po</w:t>
                        </w:r>
                        <w:r>
                          <w:rPr>
                            <w:rStyle w:val="Hyperlink"/>
                            <w:rFonts w:ascii="Calibri" w:hAnsi="Calibri"/>
                            <w:lang w:val="en-US"/>
                          </w:rPr>
                          <w:t>liticsrevi</w:t>
                        </w:r>
                        <w:r w:rsidRPr="00A94EC5">
                          <w:rPr>
                            <w:rStyle w:val="Hyperlink"/>
                            <w:rFonts w:ascii="Calibri" w:hAnsi="Calibri"/>
                            <w:lang w:val="en-US"/>
                          </w:rPr>
                          <w:t>ew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7D41F0" w:rsidRPr="00B60AE7" w:rsidSect="00AC0E79">
      <w:headerReference w:type="default" r:id="rId9"/>
      <w:footerReference w:type="even" r:id="rId10"/>
      <w:footerReference w:type="default" r:id="rId11"/>
      <w:pgSz w:w="11906" w:h="16838"/>
      <w:pgMar w:top="226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EF4BC" w14:textId="77777777" w:rsidR="00BE77C4" w:rsidRDefault="00BE77C4">
      <w:r>
        <w:separator/>
      </w:r>
    </w:p>
  </w:endnote>
  <w:endnote w:type="continuationSeparator" w:id="0">
    <w:p w14:paraId="1FC70C54" w14:textId="77777777" w:rsidR="00BE77C4" w:rsidRDefault="00B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8B0F7" w14:textId="77777777" w:rsidR="00580C1B" w:rsidRDefault="00580C1B" w:rsidP="00AC0E79">
    <w:pPr>
      <w:pStyle w:val="Footer"/>
      <w:framePr w:wrap="around" w:vAnchor="text" w:hAnchor="margin" w:xAlign="center" w:y="1"/>
      <w:spacing w:before="24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9C242" w14:textId="77777777" w:rsidR="00580C1B" w:rsidRDefault="00580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14905" w14:textId="470ADB25" w:rsidR="00580C1B" w:rsidRPr="00F217DE" w:rsidRDefault="00580C1B" w:rsidP="00F217DE">
    <w:pPr>
      <w:tabs>
        <w:tab w:val="right" w:pos="9072"/>
      </w:tabs>
      <w:rPr>
        <w:rStyle w:val="PageNumber"/>
        <w:rFonts w:ascii="Arial" w:hAnsi="Arial"/>
        <w:color w:val="999999"/>
        <w:sz w:val="18"/>
        <w:szCs w:val="18"/>
      </w:rPr>
    </w:pPr>
    <w:r>
      <w:rPr>
        <w:rFonts w:ascii="Arial" w:hAnsi="Arial"/>
        <w:color w:val="808080"/>
        <w:sz w:val="18"/>
        <w:szCs w:val="18"/>
      </w:rPr>
      <w:t>Hodder &amp; Stoughton</w:t>
    </w:r>
    <w:r w:rsidRPr="00F217DE">
      <w:rPr>
        <w:rFonts w:ascii="Arial" w:hAnsi="Arial"/>
        <w:color w:val="808080"/>
        <w:sz w:val="18"/>
        <w:szCs w:val="18"/>
      </w:rPr>
      <w:t xml:space="preserve"> © </w: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B6B95" wp14:editId="6D6021F7">
              <wp:simplePos x="0" y="0"/>
              <wp:positionH relativeFrom="rightMargin">
                <wp:posOffset>-1782445</wp:posOffset>
              </wp:positionH>
              <wp:positionV relativeFrom="page">
                <wp:posOffset>1080135</wp:posOffset>
              </wp:positionV>
              <wp:extent cx="2386330" cy="228600"/>
              <wp:effectExtent l="0" t="0" r="127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3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CD942" w14:textId="7611309A" w:rsidR="00580C1B" w:rsidRPr="00627F23" w:rsidRDefault="00580C1B" w:rsidP="00CB27AD">
                          <w:pPr>
                            <w:jc w:val="right"/>
                            <w:rPr>
                              <w:rFonts w:ascii="Arial" w:hAnsi="Arial"/>
                              <w:color w:val="005294"/>
                              <w:sz w:val="20"/>
                              <w:szCs w:val="20"/>
                            </w:rPr>
                          </w:pPr>
                          <w:r w:rsidRPr="00627F23">
                            <w:rPr>
                              <w:rFonts w:ascii="Arial" w:hAnsi="Arial"/>
                              <w:color w:val="005294"/>
                              <w:sz w:val="20"/>
                              <w:szCs w:val="20"/>
                            </w:rPr>
                            <w:t>www.hoddereducation.co.uk/</w:t>
                          </w:r>
                          <w:r>
                            <w:rPr>
                              <w:rFonts w:ascii="Arial" w:hAnsi="Arial"/>
                              <w:color w:val="005294"/>
                              <w:sz w:val="20"/>
                              <w:szCs w:val="20"/>
                            </w:rPr>
                            <w:t>politicsreview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B6B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40.35pt;margin-top:85.05pt;width:187.9pt;height:18pt;z-index:251661312;visibility:visible;mso-wrap-style:non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" filled="f" stroked="f">
              <v:textbox inset="0,0,0,0">
                <w:txbxContent>
                  <w:p w14:paraId="633CD942" w14:textId="7611309A" w:rsidR="00580C1B" w:rsidRPr="00627F23" w:rsidRDefault="00580C1B" w:rsidP="00CB27AD">
                    <w:pPr>
                      <w:jc w:val="right"/>
                      <w:rPr>
                        <w:rFonts w:ascii="Arial" w:hAnsi="Arial"/>
                        <w:color w:val="005294"/>
                        <w:sz w:val="20"/>
                        <w:szCs w:val="20"/>
                      </w:rPr>
                    </w:pPr>
                    <w:r w:rsidRPr="00627F23">
                      <w:rPr>
                        <w:rFonts w:ascii="Arial" w:hAnsi="Arial"/>
                        <w:color w:val="005294"/>
                        <w:sz w:val="20"/>
                        <w:szCs w:val="20"/>
                      </w:rPr>
                      <w:t>www.hoddereducation.co.uk/</w:t>
                    </w:r>
                    <w:r>
                      <w:rPr>
                        <w:rFonts w:ascii="Arial" w:hAnsi="Arial"/>
                        <w:color w:val="005294"/>
                        <w:sz w:val="20"/>
                        <w:szCs w:val="20"/>
                      </w:rPr>
                      <w:t>politicsreview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/>
        <w:color w:val="808080"/>
        <w:sz w:val="18"/>
        <w:szCs w:val="18"/>
      </w:rPr>
      <w:t>2019</w:t>
    </w:r>
    <w:r w:rsidRPr="00F217DE">
      <w:rPr>
        <w:rFonts w:ascii="Arial" w:hAnsi="Arial"/>
        <w:color w:val="808080"/>
        <w:sz w:val="18"/>
        <w:szCs w:val="18"/>
      </w:rPr>
      <w:tab/>
    </w:r>
    <w:r w:rsidRPr="00F217DE">
      <w:rPr>
        <w:rStyle w:val="PageNumber"/>
        <w:rFonts w:ascii="Arial" w:hAnsi="Arial"/>
        <w:color w:val="999999"/>
        <w:sz w:val="18"/>
        <w:szCs w:val="18"/>
      </w:rPr>
      <w:t>www.hoddereducation</w:t>
    </w:r>
    <w:r>
      <w:rPr>
        <w:rStyle w:val="PageNumber"/>
        <w:rFonts w:ascii="Arial" w:hAnsi="Arial"/>
        <w:color w:val="999999"/>
        <w:sz w:val="18"/>
        <w:szCs w:val="18"/>
      </w:rPr>
      <w:t>.co.uk/politicsreview</w:t>
    </w:r>
  </w:p>
  <w:p w14:paraId="76EB00FB" w14:textId="77777777" w:rsidR="00580C1B" w:rsidRDefault="00580C1B" w:rsidP="00AC0E79">
    <w:pPr>
      <w:pStyle w:val="Footer"/>
      <w:ind w:left="-1418" w:right="-1418"/>
      <w:jc w:val="center"/>
    </w:pPr>
    <w:r>
      <w:rPr>
        <w:noProof/>
        <w:lang w:val="en-US" w:eastAsia="en-US"/>
      </w:rPr>
      <w:drawing>
        <wp:inline distT="0" distB="0" distL="0" distR="0" wp14:anchorId="5A3C9173" wp14:editId="60A4D473">
          <wp:extent cx="8039735" cy="416560"/>
          <wp:effectExtent l="0" t="0" r="12065" b="0"/>
          <wp:docPr id="3" name="Picture 3" descr="Footer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 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73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9EACD" w14:textId="77777777" w:rsidR="00BE77C4" w:rsidRDefault="00BE77C4">
      <w:r>
        <w:separator/>
      </w:r>
    </w:p>
  </w:footnote>
  <w:footnote w:type="continuationSeparator" w:id="0">
    <w:p w14:paraId="5909E3BC" w14:textId="77777777" w:rsidR="00BE77C4" w:rsidRDefault="00BE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487C8" w14:textId="0FC42451" w:rsidR="00580C1B" w:rsidRDefault="00580C1B" w:rsidP="00AC0E79">
    <w:pPr>
      <w:pStyle w:val="Header"/>
      <w:ind w:left="-1418" w:right="-1418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623D7FE" wp14:editId="74E92026">
          <wp:simplePos x="0" y="0"/>
          <wp:positionH relativeFrom="page">
            <wp:posOffset>515620</wp:posOffset>
          </wp:positionH>
          <wp:positionV relativeFrom="page">
            <wp:posOffset>398780</wp:posOffset>
          </wp:positionV>
          <wp:extent cx="1355090" cy="58420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C10C34C" wp14:editId="72B202A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157789" cy="1115903"/>
          <wp:effectExtent l="0" t="0" r="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ti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789" cy="11159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C1ED7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3A1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B2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81CFE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02D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9527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63AD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B03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A3A39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EB88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630A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A3714"/>
    <w:multiLevelType w:val="hybridMultilevel"/>
    <w:tmpl w:val="C8A8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44E2F"/>
    <w:multiLevelType w:val="hybridMultilevel"/>
    <w:tmpl w:val="6F8CBA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8C2C3D"/>
    <w:multiLevelType w:val="hybridMultilevel"/>
    <w:tmpl w:val="C5422C8C"/>
    <w:lvl w:ilvl="0" w:tplc="6FB2F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65399"/>
    <w:multiLevelType w:val="hybridMultilevel"/>
    <w:tmpl w:val="B4FA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2309C"/>
    <w:multiLevelType w:val="hybridMultilevel"/>
    <w:tmpl w:val="0D9C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E757F"/>
    <w:multiLevelType w:val="hybridMultilevel"/>
    <w:tmpl w:val="D2689AF8"/>
    <w:lvl w:ilvl="0" w:tplc="6FB2F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8B4BDC"/>
    <w:multiLevelType w:val="hybridMultilevel"/>
    <w:tmpl w:val="E3E44A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AD664B"/>
    <w:multiLevelType w:val="hybridMultilevel"/>
    <w:tmpl w:val="4960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12425B"/>
    <w:multiLevelType w:val="hybridMultilevel"/>
    <w:tmpl w:val="D5D0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E4BBA"/>
    <w:multiLevelType w:val="hybridMultilevel"/>
    <w:tmpl w:val="DF60F4FE"/>
    <w:lvl w:ilvl="0" w:tplc="6FB2F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870694"/>
    <w:multiLevelType w:val="hybridMultilevel"/>
    <w:tmpl w:val="26BC5FFE"/>
    <w:lvl w:ilvl="0" w:tplc="6FB2F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A674D"/>
    <w:multiLevelType w:val="hybridMultilevel"/>
    <w:tmpl w:val="788A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77660"/>
    <w:multiLevelType w:val="hybridMultilevel"/>
    <w:tmpl w:val="335A6D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C6F71"/>
    <w:multiLevelType w:val="hybridMultilevel"/>
    <w:tmpl w:val="1D4C441E"/>
    <w:lvl w:ilvl="0" w:tplc="6FB2F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D202C"/>
    <w:multiLevelType w:val="hybridMultilevel"/>
    <w:tmpl w:val="F4E4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A3027"/>
    <w:multiLevelType w:val="hybridMultilevel"/>
    <w:tmpl w:val="09E27D42"/>
    <w:lvl w:ilvl="0" w:tplc="6FB2F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8685C"/>
    <w:multiLevelType w:val="hybridMultilevel"/>
    <w:tmpl w:val="1ED423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C509F8"/>
    <w:multiLevelType w:val="hybridMultilevel"/>
    <w:tmpl w:val="21064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15E92"/>
    <w:multiLevelType w:val="hybridMultilevel"/>
    <w:tmpl w:val="82A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C55FD"/>
    <w:multiLevelType w:val="hybridMultilevel"/>
    <w:tmpl w:val="14B2663C"/>
    <w:lvl w:ilvl="0" w:tplc="6FB2F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B4579"/>
    <w:multiLevelType w:val="hybridMultilevel"/>
    <w:tmpl w:val="884AF9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A47CF1"/>
    <w:multiLevelType w:val="hybridMultilevel"/>
    <w:tmpl w:val="61767702"/>
    <w:lvl w:ilvl="0" w:tplc="F93893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E37D18"/>
    <w:multiLevelType w:val="hybridMultilevel"/>
    <w:tmpl w:val="8DCAE992"/>
    <w:lvl w:ilvl="0" w:tplc="6FB2F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27"/>
  </w:num>
  <w:num w:numId="4">
    <w:abstractNumId w:val="12"/>
  </w:num>
  <w:num w:numId="5">
    <w:abstractNumId w:val="17"/>
  </w:num>
  <w:num w:numId="6">
    <w:abstractNumId w:val="16"/>
  </w:num>
  <w:num w:numId="7">
    <w:abstractNumId w:val="26"/>
  </w:num>
  <w:num w:numId="8">
    <w:abstractNumId w:val="30"/>
  </w:num>
  <w:num w:numId="9">
    <w:abstractNumId w:val="24"/>
  </w:num>
  <w:num w:numId="10">
    <w:abstractNumId w:val="33"/>
  </w:num>
  <w:num w:numId="11">
    <w:abstractNumId w:val="20"/>
  </w:num>
  <w:num w:numId="12">
    <w:abstractNumId w:val="21"/>
  </w:num>
  <w:num w:numId="13">
    <w:abstractNumId w:val="13"/>
  </w:num>
  <w:num w:numId="14">
    <w:abstractNumId w:val="0"/>
  </w:num>
  <w:num w:numId="15">
    <w:abstractNumId w:val="1"/>
  </w:num>
  <w:num w:numId="16">
    <w:abstractNumId w:val="3"/>
  </w:num>
  <w:num w:numId="17">
    <w:abstractNumId w:val="2"/>
  </w:num>
  <w:num w:numId="18">
    <w:abstractNumId w:val="9"/>
  </w:num>
  <w:num w:numId="19">
    <w:abstractNumId w:val="4"/>
  </w:num>
  <w:num w:numId="20">
    <w:abstractNumId w:val="6"/>
  </w:num>
  <w:num w:numId="21">
    <w:abstractNumId w:val="5"/>
  </w:num>
  <w:num w:numId="22">
    <w:abstractNumId w:val="8"/>
  </w:num>
  <w:num w:numId="23">
    <w:abstractNumId w:val="7"/>
  </w:num>
  <w:num w:numId="24">
    <w:abstractNumId w:val="10"/>
  </w:num>
  <w:num w:numId="25">
    <w:abstractNumId w:val="32"/>
  </w:num>
  <w:num w:numId="26">
    <w:abstractNumId w:val="18"/>
  </w:num>
  <w:num w:numId="27">
    <w:abstractNumId w:val="25"/>
  </w:num>
  <w:num w:numId="28">
    <w:abstractNumId w:val="29"/>
  </w:num>
  <w:num w:numId="29">
    <w:abstractNumId w:val="11"/>
  </w:num>
  <w:num w:numId="30">
    <w:abstractNumId w:val="28"/>
  </w:num>
  <w:num w:numId="31">
    <w:abstractNumId w:val="19"/>
  </w:num>
  <w:num w:numId="32">
    <w:abstractNumId w:val="22"/>
  </w:num>
  <w:num w:numId="33">
    <w:abstractNumId w:val="1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0D"/>
    <w:rsid w:val="00002B63"/>
    <w:rsid w:val="0001593F"/>
    <w:rsid w:val="00020D04"/>
    <w:rsid w:val="00023B30"/>
    <w:rsid w:val="00067578"/>
    <w:rsid w:val="00073B4F"/>
    <w:rsid w:val="00091346"/>
    <w:rsid w:val="00095A28"/>
    <w:rsid w:val="000E0ADA"/>
    <w:rsid w:val="001123D2"/>
    <w:rsid w:val="00115E01"/>
    <w:rsid w:val="00132CAF"/>
    <w:rsid w:val="0016059F"/>
    <w:rsid w:val="002214DA"/>
    <w:rsid w:val="00227289"/>
    <w:rsid w:val="00245441"/>
    <w:rsid w:val="002508DA"/>
    <w:rsid w:val="00293A32"/>
    <w:rsid w:val="002A7B6A"/>
    <w:rsid w:val="002B1AA4"/>
    <w:rsid w:val="002F383C"/>
    <w:rsid w:val="00335D54"/>
    <w:rsid w:val="0034310A"/>
    <w:rsid w:val="003A1446"/>
    <w:rsid w:val="003A3E50"/>
    <w:rsid w:val="003A53F4"/>
    <w:rsid w:val="003C57DD"/>
    <w:rsid w:val="004178AC"/>
    <w:rsid w:val="00465ED9"/>
    <w:rsid w:val="00492682"/>
    <w:rsid w:val="004F743D"/>
    <w:rsid w:val="005375D2"/>
    <w:rsid w:val="0054691F"/>
    <w:rsid w:val="00580C1B"/>
    <w:rsid w:val="005E67C3"/>
    <w:rsid w:val="005F1FB0"/>
    <w:rsid w:val="005F7187"/>
    <w:rsid w:val="005F7539"/>
    <w:rsid w:val="00624DA0"/>
    <w:rsid w:val="00667385"/>
    <w:rsid w:val="00682A40"/>
    <w:rsid w:val="006A7620"/>
    <w:rsid w:val="006B3D0C"/>
    <w:rsid w:val="006C0946"/>
    <w:rsid w:val="006C2E57"/>
    <w:rsid w:val="006D4AEF"/>
    <w:rsid w:val="006F601E"/>
    <w:rsid w:val="0072491C"/>
    <w:rsid w:val="007674BC"/>
    <w:rsid w:val="007812F4"/>
    <w:rsid w:val="00795477"/>
    <w:rsid w:val="007D41F0"/>
    <w:rsid w:val="007E14CE"/>
    <w:rsid w:val="00805FCE"/>
    <w:rsid w:val="00874D76"/>
    <w:rsid w:val="008B5AFC"/>
    <w:rsid w:val="008C340D"/>
    <w:rsid w:val="009541CD"/>
    <w:rsid w:val="00974E85"/>
    <w:rsid w:val="009944A1"/>
    <w:rsid w:val="009B736C"/>
    <w:rsid w:val="009C4D50"/>
    <w:rsid w:val="009F6DB5"/>
    <w:rsid w:val="00A03AD9"/>
    <w:rsid w:val="00A06763"/>
    <w:rsid w:val="00A13304"/>
    <w:rsid w:val="00A15E8F"/>
    <w:rsid w:val="00A46FCC"/>
    <w:rsid w:val="00A752C5"/>
    <w:rsid w:val="00A86AD9"/>
    <w:rsid w:val="00A94B3D"/>
    <w:rsid w:val="00AB3CAA"/>
    <w:rsid w:val="00AC0E79"/>
    <w:rsid w:val="00B10273"/>
    <w:rsid w:val="00B14830"/>
    <w:rsid w:val="00B575B1"/>
    <w:rsid w:val="00B948CF"/>
    <w:rsid w:val="00BB01EF"/>
    <w:rsid w:val="00BE77C4"/>
    <w:rsid w:val="00BF5B43"/>
    <w:rsid w:val="00C22491"/>
    <w:rsid w:val="00C427A5"/>
    <w:rsid w:val="00C55245"/>
    <w:rsid w:val="00CB27AD"/>
    <w:rsid w:val="00CF57A7"/>
    <w:rsid w:val="00D24F0A"/>
    <w:rsid w:val="00D37F4B"/>
    <w:rsid w:val="00D63AD8"/>
    <w:rsid w:val="00D95FE2"/>
    <w:rsid w:val="00D971ED"/>
    <w:rsid w:val="00DA3E67"/>
    <w:rsid w:val="00DE0790"/>
    <w:rsid w:val="00E04308"/>
    <w:rsid w:val="00E53DC0"/>
    <w:rsid w:val="00E54E98"/>
    <w:rsid w:val="00EF3512"/>
    <w:rsid w:val="00F079F5"/>
    <w:rsid w:val="00F217DE"/>
    <w:rsid w:val="00F240F9"/>
    <w:rsid w:val="00F65961"/>
    <w:rsid w:val="00F77086"/>
    <w:rsid w:val="00F77C5E"/>
    <w:rsid w:val="00FA7A99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3872E8"/>
  <w14:defaultImageDpi w14:val="300"/>
  <w15:docId w15:val="{6C3BBD81-CAF1-5D4A-8200-C5F8D6F3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7C1"/>
    <w:rPr>
      <w:color w:val="0000FF"/>
      <w:u w:val="single"/>
    </w:rPr>
  </w:style>
  <w:style w:type="character" w:styleId="FollowedHyperlink">
    <w:name w:val="FollowedHyperlink"/>
    <w:rsid w:val="00B60AE7"/>
    <w:rPr>
      <w:color w:val="800080"/>
      <w:u w:val="single"/>
    </w:rPr>
  </w:style>
  <w:style w:type="paragraph" w:styleId="Header">
    <w:name w:val="header"/>
    <w:basedOn w:val="Normal"/>
    <w:rsid w:val="00615BDD"/>
    <w:pPr>
      <w:tabs>
        <w:tab w:val="center" w:pos="4320"/>
        <w:tab w:val="right" w:pos="8640"/>
      </w:tabs>
    </w:pPr>
  </w:style>
  <w:style w:type="paragraph" w:customStyle="1" w:styleId="1Text">
    <w:name w:val="(1) Text"/>
    <w:basedOn w:val="Normal"/>
    <w:rsid w:val="002E2A0E"/>
    <w:pPr>
      <w:spacing w:after="120" w:line="280" w:lineRule="exact"/>
    </w:pPr>
    <w:rPr>
      <w:rFonts w:ascii="Arial" w:hAnsi="Arial"/>
      <w:sz w:val="20"/>
    </w:rPr>
  </w:style>
  <w:style w:type="paragraph" w:customStyle="1" w:styleId="2Mainhead">
    <w:name w:val="(2) Main head"/>
    <w:basedOn w:val="Normal"/>
    <w:autoRedefine/>
    <w:rsid w:val="00313D06"/>
    <w:pPr>
      <w:spacing w:after="120"/>
    </w:pPr>
    <w:rPr>
      <w:rFonts w:ascii="Arial Black" w:hAnsi="Arial Black"/>
      <w:color w:val="FF9900"/>
      <w:sz w:val="48"/>
    </w:rPr>
  </w:style>
  <w:style w:type="paragraph" w:customStyle="1" w:styleId="3Ahead">
    <w:name w:val="(3) A head"/>
    <w:basedOn w:val="Normal"/>
    <w:autoRedefine/>
    <w:rsid w:val="00D24F0A"/>
    <w:pPr>
      <w:spacing w:before="240" w:after="120"/>
    </w:pPr>
    <w:rPr>
      <w:rFonts w:ascii="Arial" w:hAnsi="Arial"/>
      <w:b/>
      <w:color w:val="3366FF"/>
      <w:sz w:val="36"/>
    </w:rPr>
  </w:style>
  <w:style w:type="paragraph" w:customStyle="1" w:styleId="4Bhead">
    <w:name w:val="(4) B head"/>
    <w:basedOn w:val="Normal"/>
    <w:autoRedefine/>
    <w:rsid w:val="002508DA"/>
    <w:pPr>
      <w:spacing w:before="120" w:after="80"/>
    </w:pPr>
    <w:rPr>
      <w:rFonts w:ascii="Arial" w:hAnsi="Arial"/>
      <w:b/>
      <w:color w:val="3366FF"/>
    </w:rPr>
  </w:style>
  <w:style w:type="paragraph" w:customStyle="1" w:styleId="5Chead">
    <w:name w:val="(5) C head"/>
    <w:basedOn w:val="Normal"/>
    <w:autoRedefine/>
    <w:rsid w:val="00615BDD"/>
    <w:pPr>
      <w:spacing w:before="240"/>
    </w:pPr>
    <w:rPr>
      <w:rFonts w:ascii="Arial" w:hAnsi="Arial"/>
      <w:b/>
      <w:i/>
      <w:color w:val="808080"/>
    </w:rPr>
  </w:style>
  <w:style w:type="paragraph" w:customStyle="1" w:styleId="6Authorbiog">
    <w:name w:val="(6) Author biog"/>
    <w:basedOn w:val="1Text"/>
    <w:rsid w:val="00615BDD"/>
    <w:pPr>
      <w:spacing w:after="240"/>
    </w:pPr>
    <w:rPr>
      <w:b/>
      <w:i/>
      <w:color w:val="800000"/>
      <w:sz w:val="26"/>
    </w:rPr>
  </w:style>
  <w:style w:type="paragraph" w:styleId="Footer">
    <w:name w:val="footer"/>
    <w:basedOn w:val="Normal"/>
    <w:semiHidden/>
    <w:rsid w:val="00615BDD"/>
    <w:pPr>
      <w:tabs>
        <w:tab w:val="center" w:pos="4320"/>
        <w:tab w:val="right" w:pos="8640"/>
      </w:tabs>
    </w:pPr>
  </w:style>
  <w:style w:type="character" w:styleId="PageNumber">
    <w:name w:val="page number"/>
    <w:rsid w:val="00615BDD"/>
    <w:rPr>
      <w:rFonts w:ascii="Times New Roman" w:hAnsi="Times New Roman"/>
      <w:b/>
      <w:color w:val="000000"/>
      <w:sz w:val="20"/>
    </w:rPr>
  </w:style>
  <w:style w:type="paragraph" w:customStyle="1" w:styleId="2conventionhead">
    <w:name w:val="(2) convention head"/>
    <w:basedOn w:val="Normal"/>
    <w:rsid w:val="00313D06"/>
    <w:pPr>
      <w:spacing w:before="360"/>
    </w:pPr>
    <w:rPr>
      <w:rFonts w:ascii="Arial Black" w:hAnsi="Arial Black"/>
      <w:color w:val="FF9900"/>
      <w:sz w:val="28"/>
    </w:rPr>
  </w:style>
  <w:style w:type="paragraph" w:styleId="ListParagraph">
    <w:name w:val="List Paragraph"/>
    <w:basedOn w:val="Normal"/>
    <w:uiPriority w:val="34"/>
    <w:qFormat/>
    <w:rsid w:val="005E67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5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D2"/>
    <w:rPr>
      <w:rFonts w:ascii="Lucida Grande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ddereducation.co.uk/politicsre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ddereducation.co.uk/politicsre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16" ma:contentTypeDescription="Create a new document." ma:contentTypeScope="" ma:versionID="808918a87239f782d42a11229c69c8d1">
  <xsd:schema xmlns:xsd="http://www.w3.org/2001/XMLSchema" xmlns:xs="http://www.w3.org/2001/XMLSchema" xmlns:p="http://schemas.microsoft.com/office/2006/metadata/properties" xmlns:ns2="bb63e111-dce5-4a45-8def-dc0a7d76a260" xmlns:ns3="37bb6d48-7c88-44a9-a0ca-754bfa7f794b" targetNamespace="http://schemas.microsoft.com/office/2006/metadata/properties" ma:root="true" ma:fieldsID="f86b1dfa6718b125e74ff07ae2531c26" ns2:_="" ns3:_="">
    <xsd:import namespace="bb63e111-dce5-4a45-8def-dc0a7d76a260"/>
    <xsd:import namespace="37bb6d48-7c88-44a9-a0ca-754bfa7f79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e4c4f92-de98-4e1b-8a35-9aaeaf83a13f}" ma:internalName="TaxCatchAll" ma:showField="CatchAllData" ma:web="bb63e111-dce5-4a45-8def-dc0a7d76a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bb6d48-7c88-44a9-a0ca-754bfa7f794b">
      <Terms xmlns="http://schemas.microsoft.com/office/infopath/2007/PartnerControls"/>
    </lcf76f155ced4ddcb4097134ff3c332f>
    <TaxCatchAll xmlns="bb63e111-dce5-4a45-8def-dc0a7d76a260" xsi:nil="true"/>
  </documentManagement>
</p:properties>
</file>

<file path=customXml/itemProps1.xml><?xml version="1.0" encoding="utf-8"?>
<ds:datastoreItem xmlns:ds="http://schemas.openxmlformats.org/officeDocument/2006/customXml" ds:itemID="{B1D2DAD7-0FC4-4486-A158-DCC4C849DF08}"/>
</file>

<file path=customXml/itemProps2.xml><?xml version="1.0" encoding="utf-8"?>
<ds:datastoreItem xmlns:ds="http://schemas.openxmlformats.org/officeDocument/2006/customXml" ds:itemID="{6E1BF622-C42D-43B1-9368-83B5350160AF}"/>
</file>

<file path=customXml/itemProps3.xml><?xml version="1.0" encoding="utf-8"?>
<ds:datastoreItem xmlns:ds="http://schemas.openxmlformats.org/officeDocument/2006/customXml" ds:itemID="{E8A7EF58-751B-4220-81C9-E8FAC9386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Hachette UK</Company>
  <LinksUpToDate>false</LinksUpToDate>
  <CharactersWithSpaces>7217</CharactersWithSpaces>
  <SharedDoc>false</SharedDoc>
  <HyperlinkBase/>
  <HLinks>
    <vt:vector size="18" baseType="variant">
      <vt:variant>
        <vt:i4>7929901</vt:i4>
      </vt:variant>
      <vt:variant>
        <vt:i4>2483</vt:i4>
      </vt:variant>
      <vt:variant>
        <vt:i4>1025</vt:i4>
      </vt:variant>
      <vt:variant>
        <vt:i4>1</vt:i4>
      </vt:variant>
      <vt:variant>
        <vt:lpwstr>Footer bar</vt:lpwstr>
      </vt:variant>
      <vt:variant>
        <vt:lpwstr/>
      </vt:variant>
      <vt:variant>
        <vt:i4>5701724</vt:i4>
      </vt:variant>
      <vt:variant>
        <vt:i4>-1</vt:i4>
      </vt:variant>
      <vt:variant>
        <vt:i4>2050</vt:i4>
      </vt:variant>
      <vt:variant>
        <vt:i4>1</vt:i4>
      </vt:variant>
      <vt:variant>
        <vt:lpwstr>Biological_Sciences_centre</vt:lpwstr>
      </vt:variant>
      <vt:variant>
        <vt:lpwstr/>
      </vt:variant>
      <vt:variant>
        <vt:i4>6946863</vt:i4>
      </vt:variant>
      <vt:variant>
        <vt:i4>-1</vt:i4>
      </vt:variant>
      <vt:variant>
        <vt:i4>2051</vt:i4>
      </vt:variant>
      <vt:variant>
        <vt:i4>1</vt:i4>
      </vt:variant>
      <vt:variant>
        <vt:lpwstr>PA_Logo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Philip Allan Publishers</dc:creator>
  <cp:keywords/>
  <dc:description/>
  <cp:lastModifiedBy>S Davis</cp:lastModifiedBy>
  <cp:revision>2</cp:revision>
  <cp:lastPrinted>2020-10-27T18:37:00Z</cp:lastPrinted>
  <dcterms:created xsi:type="dcterms:W3CDTF">2020-10-27T18:37:00Z</dcterms:created>
  <dcterms:modified xsi:type="dcterms:W3CDTF">2020-10-27T18:37:00Z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880271623</vt:i4>
  </property>
  <property fmtid="{D5CDD505-2E9C-101B-9397-08002B2CF9AE}" pid="3" name="_EmailSubject">
    <vt:lpwstr>BR Teachers Notes, Issue 1</vt:lpwstr>
  </property>
  <property fmtid="{D5CDD505-2E9C-101B-9397-08002B2CF9AE}" pid="4" name="_AuthorEmail">
    <vt:lpwstr>ian.marcouse@edexcel.com</vt:lpwstr>
  </property>
  <property fmtid="{D5CDD505-2E9C-101B-9397-08002B2CF9AE}" pid="5" name="_AuthorEmailDisplayName">
    <vt:lpwstr>Marcouse, Ian</vt:lpwstr>
  </property>
  <property fmtid="{D5CDD505-2E9C-101B-9397-08002B2CF9AE}" pid="6" name="_ReviewingToolsShownOnce">
    <vt:lpwstr/>
  </property>
  <property fmtid="{D5CDD505-2E9C-101B-9397-08002B2CF9AE}" pid="7" name="ContentTypeId">
    <vt:lpwstr>0x0101002BC632BDE224194DA1811033098C156B</vt:lpwstr>
  </property>
</Properties>
</file>